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90"/>
        <w:gridCol w:w="204"/>
        <w:gridCol w:w="7994"/>
      </w:tblGrid>
      <w:tr w:rsidR="003C157C">
        <w:trPr>
          <w:trHeight w:val="480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Раздел 1. ИНФОРМАЦИОННАЯ КАРТА ОБРАЗОВАТЕЛЬНОЙ ТЕХНОЛОГИИ</w:t>
            </w:r>
          </w:p>
        </w:tc>
      </w:tr>
      <w:tr w:rsidR="003C157C">
        <w:trPr>
          <w:trHeight w:val="105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1.1. Наименование технологии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rPr>
                <w:i/>
                <w:sz w:val="28"/>
              </w:rPr>
            </w:pPr>
          </w:p>
          <w:p w:rsidR="003C157C" w:rsidRDefault="00BD6911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</w:p>
        </w:tc>
      </w:tr>
      <w:tr w:rsidR="003C157C">
        <w:trPr>
          <w:trHeight w:val="203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1.2. Подразделения, организации, вовлеченные в  технологию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Центр дошкольного образования ГАОУ ДПО ИРР </w:t>
            </w:r>
            <w:proofErr w:type="gramStart"/>
            <w:r>
              <w:rPr>
                <w:i/>
                <w:sz w:val="28"/>
              </w:rPr>
              <w:t>ПО</w:t>
            </w:r>
            <w:proofErr w:type="gramEnd"/>
          </w:p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Муниципальные методические объединения </w:t>
            </w:r>
            <w:r>
              <w:rPr>
                <w:i/>
                <w:sz w:val="28"/>
              </w:rPr>
              <w:t>дошкольных работников</w:t>
            </w:r>
          </w:p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Дошкольные образовательные организации</w:t>
            </w:r>
          </w:p>
        </w:tc>
      </w:tr>
      <w:tr w:rsidR="003C157C">
        <w:trPr>
          <w:trHeight w:val="1459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1.3. Руководитель технологии, исполнители (члены регионального  офиса)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 xml:space="preserve">Куратор технологии: </w:t>
            </w:r>
          </w:p>
          <w:p w:rsidR="003C157C" w:rsidRDefault="00BD6911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Купецкова</w:t>
            </w:r>
            <w:proofErr w:type="spellEnd"/>
            <w:r>
              <w:rPr>
                <w:i/>
                <w:sz w:val="28"/>
              </w:rPr>
              <w:t xml:space="preserve"> Елена Федоровна     </w:t>
            </w:r>
          </w:p>
          <w:p w:rsidR="003C157C" w:rsidRDefault="003C157C">
            <w:pPr>
              <w:rPr>
                <w:i/>
                <w:sz w:val="28"/>
                <w:u w:val="single"/>
              </w:rPr>
            </w:pPr>
          </w:p>
          <w:p w:rsidR="003C157C" w:rsidRDefault="00BD6911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>Руководитель технологии:</w:t>
            </w:r>
          </w:p>
          <w:p w:rsidR="003C157C" w:rsidRDefault="00BD6911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Купецкова</w:t>
            </w:r>
            <w:proofErr w:type="spellEnd"/>
            <w:r>
              <w:rPr>
                <w:i/>
                <w:sz w:val="28"/>
              </w:rPr>
              <w:t xml:space="preserve"> Валерия Феликсовна</w:t>
            </w:r>
          </w:p>
          <w:p w:rsidR="003C157C" w:rsidRDefault="00BD6911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 xml:space="preserve"> </w:t>
            </w:r>
          </w:p>
          <w:p w:rsidR="003C157C" w:rsidRDefault="00BD6911">
            <w:pPr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 xml:space="preserve">    Исполнител</w:t>
            </w:r>
            <w:r>
              <w:rPr>
                <w:i/>
                <w:sz w:val="28"/>
                <w:u w:val="single"/>
              </w:rPr>
              <w:t>и:</w:t>
            </w:r>
          </w:p>
          <w:p w:rsidR="003C157C" w:rsidRDefault="00BD6911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Кулюцина</w:t>
            </w:r>
            <w:proofErr w:type="spellEnd"/>
            <w:r>
              <w:rPr>
                <w:i/>
                <w:sz w:val="28"/>
              </w:rPr>
              <w:t xml:space="preserve"> Татьяна Валерьевна,</w:t>
            </w:r>
          </w:p>
          <w:p w:rsidR="003C157C" w:rsidRDefault="00BD6911">
            <w:pPr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Гостяева</w:t>
            </w:r>
            <w:proofErr w:type="spellEnd"/>
            <w:r>
              <w:rPr>
                <w:i/>
                <w:sz w:val="28"/>
              </w:rPr>
              <w:t xml:space="preserve"> Валентина Владимировна</w:t>
            </w:r>
          </w:p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Феоктистова Елена Александровна</w:t>
            </w:r>
          </w:p>
        </w:tc>
      </w:tr>
      <w:tr w:rsidR="003C157C">
        <w:trPr>
          <w:trHeight w:val="1276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1.4. Сроки и этапы реализации технологии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rPr>
                <w:i/>
                <w:sz w:val="28"/>
              </w:rPr>
            </w:pPr>
          </w:p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Январь  2025 – декабрь 2026 гг.</w:t>
            </w:r>
          </w:p>
        </w:tc>
      </w:tr>
      <w:tr w:rsidR="003C157C">
        <w:trPr>
          <w:trHeight w:val="835"/>
        </w:trPr>
        <w:tc>
          <w:tcPr>
            <w:tcW w:w="10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jc w:val="center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Раздел 2. ОПИСАНИЕ ТЕХНОЛОГИИ</w:t>
            </w:r>
          </w:p>
        </w:tc>
      </w:tr>
      <w:tr w:rsidR="003C157C">
        <w:trPr>
          <w:trHeight w:val="416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2.1. Основания для инициации технологии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Федеральный закон  от 29.12.2012 № 273-ФЗ «Об образовании в Российской Федерации» (с последующими изменениями); </w:t>
            </w:r>
          </w:p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color w:val="993300"/>
                <w:sz w:val="28"/>
              </w:rPr>
              <w:t xml:space="preserve"> </w:t>
            </w:r>
            <w:r>
              <w:rPr>
                <w:i/>
                <w:sz w:val="28"/>
              </w:rPr>
              <w:t>Приказ Министерства образования и науки Российской Федерации от 17 октября 2013 г. № 1155 «Об утверждении федерального  государственного об</w:t>
            </w:r>
            <w:r>
              <w:rPr>
                <w:i/>
                <w:sz w:val="28"/>
              </w:rPr>
              <w:t xml:space="preserve">разовательного стандарта дошкольного образования» (с последующими изменениями); </w:t>
            </w:r>
          </w:p>
          <w:p w:rsidR="003C157C" w:rsidRDefault="00BD691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- Приказ Министерства просвещения </w:t>
            </w:r>
            <w:proofErr w:type="gramStart"/>
            <w:r>
              <w:rPr>
                <w:i/>
                <w:sz w:val="28"/>
              </w:rPr>
              <w:t>Р</w:t>
            </w:r>
            <w:proofErr w:type="gramEnd"/>
            <w:r>
              <w:rPr>
                <w:i/>
                <w:sz w:val="28"/>
              </w:rPr>
              <w:t xml:space="preserve"> Ф от 25 ноября 2022 года № 1028 «Об утверждении федеральной образовательной программы дошкольного образования.</w:t>
            </w:r>
          </w:p>
        </w:tc>
      </w:tr>
      <w:tr w:rsidR="003C157C">
        <w:trPr>
          <w:trHeight w:val="6794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2.2. Актуальность 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ind w:firstLine="56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Региональная парциальная образовательная программа для детей раннего и дошкольного возраста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>» реализуется в дошкольных образовательных организациях Пензенской области с 2006 года. В первой редакции программы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 xml:space="preserve">» было разработано 60 </w:t>
            </w:r>
            <w:r>
              <w:rPr>
                <w:i/>
                <w:sz w:val="28"/>
              </w:rPr>
              <w:t xml:space="preserve">тематических дней «Моя семья», которые повторялись один раз в месяц в каждой группе. </w:t>
            </w:r>
          </w:p>
          <w:p w:rsidR="003C157C" w:rsidRDefault="00BD6911">
            <w:pPr>
              <w:ind w:firstLine="56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Новая редакция программы в 2023 году представляет собой 240 тематических дней «Моя семья», которые повторяются в каждой группе еженедельно.</w:t>
            </w:r>
          </w:p>
          <w:p w:rsidR="003C157C" w:rsidRDefault="00BD6911">
            <w:pPr>
              <w:ind w:firstLine="56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Каждый год центр дошкольного о</w:t>
            </w:r>
            <w:r>
              <w:rPr>
                <w:i/>
                <w:sz w:val="28"/>
              </w:rPr>
              <w:t>бразования организует педагогические салоны, где воспитатели обмениваются опытом организации работы по программе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>». За два последних года провели четыре педагогических салона «Организация работы по программе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>», где выступало 46 че</w:t>
            </w:r>
            <w:r>
              <w:rPr>
                <w:i/>
                <w:sz w:val="28"/>
              </w:rPr>
              <w:t xml:space="preserve">ловек, их слушало </w:t>
            </w:r>
            <w:proofErr w:type="spellStart"/>
            <w:r>
              <w:rPr>
                <w:i/>
                <w:sz w:val="28"/>
              </w:rPr>
              <w:t>онлайн</w:t>
            </w:r>
            <w:proofErr w:type="spellEnd"/>
            <w:r>
              <w:rPr>
                <w:i/>
                <w:sz w:val="28"/>
              </w:rPr>
              <w:t xml:space="preserve"> 278 педагогов.</w:t>
            </w:r>
          </w:p>
          <w:p w:rsidR="003C157C" w:rsidRDefault="00BD6911">
            <w:pPr>
              <w:ind w:firstLine="56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Пришло время выяснить, в каких конкретно дошкольных образовательных организациях области  реализуется программа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>». Какие она даёт результаты и как к ней относятся родители и дети. Как изменились представ</w:t>
            </w:r>
            <w:r>
              <w:rPr>
                <w:i/>
                <w:sz w:val="28"/>
              </w:rPr>
              <w:t>ления детей о своих семьях? Уточнить, какие проблемы существуют у педагогов. И выстроить методическую работу с ними.</w:t>
            </w:r>
          </w:p>
        </w:tc>
      </w:tr>
      <w:tr w:rsidR="003C157C">
        <w:trPr>
          <w:trHeight w:val="708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2.3. Цель 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Получить информацию о реализации программы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>» в дошкольных образовательных организациях региона и организовать мето</w:t>
            </w:r>
            <w:r>
              <w:rPr>
                <w:i/>
                <w:sz w:val="28"/>
              </w:rPr>
              <w:t>дическую работу с педагогами по этой программе.</w:t>
            </w:r>
          </w:p>
        </w:tc>
      </w:tr>
      <w:tr w:rsidR="003C157C">
        <w:trPr>
          <w:trHeight w:val="46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57C" w:rsidRDefault="00BD6911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2.4. Задачи </w:t>
            </w: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1. Обеспечить научно-методическое и организационное сопровождение деятельности дошкольных образовательных организаций по программе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>».</w:t>
            </w:r>
          </w:p>
          <w:p w:rsidR="003C157C" w:rsidRDefault="00BD6911">
            <w:pPr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2. Повысить профессиональную компетентность педагогов дошкольных образовательных организаций по вопросу реализации программы «</w:t>
            </w:r>
            <w:proofErr w:type="spellStart"/>
            <w:r>
              <w:rPr>
                <w:i/>
                <w:sz w:val="28"/>
              </w:rPr>
              <w:t>Семьеведение</w:t>
            </w:r>
            <w:proofErr w:type="spellEnd"/>
            <w:r>
              <w:rPr>
                <w:i/>
                <w:sz w:val="28"/>
              </w:rPr>
              <w:t>».</w:t>
            </w:r>
          </w:p>
        </w:tc>
      </w:tr>
    </w:tbl>
    <w:p w:rsidR="003C157C" w:rsidRDefault="003C157C">
      <w:pPr>
        <w:ind w:right="518"/>
        <w:jc w:val="center"/>
        <w:rPr>
          <w:b/>
          <w:sz w:val="22"/>
        </w:rPr>
      </w:pPr>
    </w:p>
    <w:p w:rsidR="003C157C" w:rsidRDefault="00BD6911">
      <w:pPr>
        <w:ind w:right="518"/>
        <w:jc w:val="center"/>
        <w:rPr>
          <w:b/>
          <w:sz w:val="28"/>
        </w:rPr>
      </w:pPr>
      <w:r>
        <w:rPr>
          <w:b/>
          <w:sz w:val="28"/>
        </w:rPr>
        <w:t xml:space="preserve">Ключевые события (дорожная карта) образовательной технологии </w:t>
      </w:r>
      <w:bookmarkStart w:id="0" w:name="_GoBack"/>
      <w:bookmarkEnd w:id="0"/>
      <w:r>
        <w:rPr>
          <w:b/>
          <w:sz w:val="28"/>
        </w:rPr>
        <w:t>«СЕМЬЕВЕДЕНИЕ» на 2025-2026гг.</w:t>
      </w:r>
    </w:p>
    <w:p w:rsidR="003C157C" w:rsidRDefault="003C157C">
      <w:pPr>
        <w:ind w:right="518"/>
        <w:jc w:val="center"/>
        <w:rPr>
          <w:b/>
          <w:sz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5670"/>
        <w:gridCol w:w="1701"/>
        <w:gridCol w:w="2411"/>
        <w:gridCol w:w="2975"/>
        <w:gridCol w:w="2693"/>
        <w:gridCol w:w="2693"/>
        <w:gridCol w:w="2694"/>
        <w:gridCol w:w="2693"/>
        <w:gridCol w:w="2693"/>
        <w:gridCol w:w="2693"/>
      </w:tblGrid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</w:t>
            </w:r>
          </w:p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семинара-презентации технологии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ГАОУ ДПО ИРР ПО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постоянно действующего семинара «Образовательное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Март 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 салон по тематике технологии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ГАОУ ДПО ИРР ПО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по реализации программы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Фестиваль практик по реализации </w:t>
            </w:r>
            <w:r>
              <w:rPr>
                <w:rFonts w:ascii="Times New Roman" w:hAnsi="Times New Roman"/>
                <w:sz w:val="24"/>
              </w:rPr>
              <w:t>программы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издание буклета о Пензенской образовательной технологии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57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заседаний регионального офиса по технологии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Электронная выставка фотографий деятельности дошкольных образовательных организаций с детьми,  родителями и педагогами по программе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Сентябрь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Отчёт о реализации пензенской образовательной </w:t>
            </w:r>
            <w:r>
              <w:rPr>
                <w:rFonts w:ascii="Times New Roman" w:hAnsi="Times New Roman"/>
                <w:sz w:val="24"/>
              </w:rPr>
              <w:t xml:space="preserve">технологии на НМС ГАОУ ДПО ИРР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C157C" w:rsidRDefault="00BD6911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spacing w:after="160" w:line="264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spacing w:after="160" w:line="264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spacing w:after="160" w:line="264" w:lineRule="auto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 отчёт дошкольных образовательных организаций о реализации программы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проведение областного семинара-консультации по теме «Образовательное 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 на базе ДОО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адресной помощи педагогам ДОО по реализации программы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течение года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педагогических салонов по теме «Реализация программы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Октябрь 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заседаний регионального офиса по технологии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Октябрь,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ГАОУ </w:t>
            </w:r>
            <w:r>
              <w:rPr>
                <w:rFonts w:ascii="Times New Roman" w:hAnsi="Times New Roman"/>
                <w:sz w:val="24"/>
              </w:rPr>
              <w:t>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Педагогические чтения «</w:t>
            </w:r>
            <w:proofErr w:type="gramStart"/>
            <w:r>
              <w:rPr>
                <w:rFonts w:ascii="Times New Roman" w:hAnsi="Times New Roman"/>
                <w:sz w:val="24"/>
              </w:rPr>
              <w:t>Образовательное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по реализации технологии на тему «Знания детей о своей семье»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ПО,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Муниципальные методические объединения дошкольных работников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Проверка деятельности дошкольных образовательных организаций по реализации парциальной образовательной программы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 4 квартал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Муниципальные методические объединения дошкольных работников </w:t>
            </w:r>
          </w:p>
        </w:tc>
        <w:tc>
          <w:tcPr>
            <w:tcW w:w="11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в муниципальных СМИ информации о деятельности по технологии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Ежекварталь-но</w:t>
            </w:r>
            <w:proofErr w:type="spellEnd"/>
            <w:proofErr w:type="gram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Муниципальные методические объединения дошкольных работников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Консультация по теме «Связь федеральной образовательной программы дошкольного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 и программой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Март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Круглый стол «Реализация программы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>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деятельности дошкольных образовательных организаций по программе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на </w:t>
            </w:r>
            <w:proofErr w:type="spellStart"/>
            <w:r>
              <w:rPr>
                <w:rFonts w:ascii="Times New Roman" w:hAnsi="Times New Roman"/>
                <w:sz w:val="24"/>
              </w:rPr>
              <w:t>стажировочных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площадках на КПК и на занятиях методических объединений дошкольных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</w:t>
            </w:r>
          </w:p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квартал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ПО,</w:t>
            </w:r>
            <w:r>
              <w:rPr>
                <w:rFonts w:ascii="Times New Roman" w:hAnsi="Times New Roman"/>
                <w:sz w:val="24"/>
              </w:rPr>
              <w:br/>
              <w:t>Муниципальные методические объединения дошколь</w:t>
            </w:r>
            <w:r>
              <w:rPr>
                <w:rFonts w:ascii="Times New Roman" w:hAnsi="Times New Roman"/>
                <w:sz w:val="24"/>
              </w:rPr>
              <w:t>ных работников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  <w:tr w:rsidR="003C157C">
        <w:trPr>
          <w:trHeight w:val="47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Отчёт о реализации технологии «</w:t>
            </w:r>
            <w:proofErr w:type="spellStart"/>
            <w:r>
              <w:rPr>
                <w:rFonts w:ascii="Times New Roman" w:hAnsi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на заседании НМС ГАОУ ДПО ИРР </w:t>
            </w:r>
            <w:proofErr w:type="gramStart"/>
            <w:r>
              <w:rPr>
                <w:rFonts w:ascii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BD6911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ГАОУ ДПО ИРР ПО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57C" w:rsidRDefault="003C157C"/>
        </w:tc>
      </w:tr>
    </w:tbl>
    <w:p w:rsidR="003C157C" w:rsidRDefault="003C157C">
      <w:pPr>
        <w:ind w:firstLine="709"/>
        <w:jc w:val="center"/>
        <w:rPr>
          <w:sz w:val="28"/>
        </w:rPr>
      </w:pPr>
    </w:p>
    <w:p w:rsidR="003C157C" w:rsidRDefault="003C157C"/>
    <w:sectPr w:rsidR="003C157C" w:rsidSect="003C157C">
      <w:footerReference w:type="even" r:id="rId6"/>
      <w:footerReference w:type="default" r:id="rId7"/>
      <w:pgSz w:w="11906" w:h="16838"/>
      <w:pgMar w:top="709" w:right="851" w:bottom="1134" w:left="96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911" w:rsidRDefault="00BD6911" w:rsidP="003C157C">
      <w:r>
        <w:separator/>
      </w:r>
    </w:p>
  </w:endnote>
  <w:endnote w:type="continuationSeparator" w:id="0">
    <w:p w:rsidR="00BD6911" w:rsidRDefault="00BD6911" w:rsidP="003C1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7C" w:rsidRDefault="003C157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7C" w:rsidRDefault="003C157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911" w:rsidRDefault="00BD6911" w:rsidP="003C157C">
      <w:r>
        <w:separator/>
      </w:r>
    </w:p>
  </w:footnote>
  <w:footnote w:type="continuationSeparator" w:id="0">
    <w:p w:rsidR="00BD6911" w:rsidRDefault="00BD6911" w:rsidP="003C1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57C"/>
    <w:rsid w:val="003C157C"/>
    <w:rsid w:val="00BD6911"/>
    <w:rsid w:val="00F1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157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C157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157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157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157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157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157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C157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157C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3C157C"/>
  </w:style>
  <w:style w:type="character" w:styleId="a3">
    <w:name w:val="page number"/>
    <w:basedOn w:val="a0"/>
    <w:link w:val="12"/>
    <w:rsid w:val="003C157C"/>
  </w:style>
  <w:style w:type="paragraph" w:styleId="41">
    <w:name w:val="toc 4"/>
    <w:next w:val="a"/>
    <w:link w:val="42"/>
    <w:uiPriority w:val="39"/>
    <w:rsid w:val="003C157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157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157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157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157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157C"/>
    <w:rPr>
      <w:rFonts w:ascii="XO Thames" w:hAnsi="XO Thames"/>
      <w:sz w:val="28"/>
    </w:rPr>
  </w:style>
  <w:style w:type="paragraph" w:styleId="a4">
    <w:name w:val="No Spacing"/>
    <w:link w:val="a5"/>
    <w:rsid w:val="003C157C"/>
    <w:pPr>
      <w:spacing w:after="0" w:line="240" w:lineRule="auto"/>
    </w:pPr>
    <w:rPr>
      <w:rFonts w:ascii="Calibri" w:hAnsi="Calibri"/>
    </w:rPr>
  </w:style>
  <w:style w:type="character" w:customStyle="1" w:styleId="a5">
    <w:name w:val="Без интервала Знак"/>
    <w:link w:val="a4"/>
    <w:rsid w:val="003C157C"/>
    <w:rPr>
      <w:rFonts w:ascii="Calibri" w:hAnsi="Calibri"/>
    </w:rPr>
  </w:style>
  <w:style w:type="paragraph" w:customStyle="1" w:styleId="Endnote">
    <w:name w:val="Endnote"/>
    <w:link w:val="Endnote0"/>
    <w:rsid w:val="003C157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C157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C157C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rsid w:val="003C157C"/>
    <w:pPr>
      <w:widowControl w:val="0"/>
      <w:spacing w:line="350" w:lineRule="exact"/>
      <w:jc w:val="center"/>
    </w:pPr>
    <w:rPr>
      <w:rFonts w:asciiTheme="minorHAnsi" w:hAnsiTheme="minorHAnsi"/>
      <w:b/>
      <w:sz w:val="26"/>
      <w:highlight w:val="white"/>
    </w:rPr>
  </w:style>
  <w:style w:type="character" w:customStyle="1" w:styleId="24">
    <w:name w:val="Основной текст (2)"/>
    <w:basedOn w:val="1"/>
    <w:link w:val="23"/>
    <w:rsid w:val="003C157C"/>
    <w:rPr>
      <w:rFonts w:asciiTheme="minorHAnsi" w:hAnsiTheme="minorHAnsi"/>
      <w:b/>
      <w:sz w:val="26"/>
      <w:highlight w:val="white"/>
    </w:rPr>
  </w:style>
  <w:style w:type="paragraph" w:styleId="31">
    <w:name w:val="toc 3"/>
    <w:next w:val="a"/>
    <w:link w:val="32"/>
    <w:uiPriority w:val="39"/>
    <w:rsid w:val="003C157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157C"/>
    <w:rPr>
      <w:rFonts w:ascii="XO Thames" w:hAnsi="XO Thames"/>
      <w:sz w:val="28"/>
    </w:rPr>
  </w:style>
  <w:style w:type="paragraph" w:styleId="a6">
    <w:name w:val="footer"/>
    <w:basedOn w:val="a"/>
    <w:link w:val="a7"/>
    <w:rsid w:val="003C15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3C157C"/>
  </w:style>
  <w:style w:type="paragraph" w:customStyle="1" w:styleId="25">
    <w:name w:val="Абзац списка2"/>
    <w:basedOn w:val="a"/>
    <w:link w:val="26"/>
    <w:rsid w:val="003C157C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"/>
    <w:link w:val="25"/>
    <w:rsid w:val="003C157C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3C157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157C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3C157C"/>
    <w:rPr>
      <w:color w:val="0000FF"/>
      <w:u w:val="single"/>
    </w:rPr>
  </w:style>
  <w:style w:type="character" w:styleId="a8">
    <w:name w:val="Hyperlink"/>
    <w:link w:val="14"/>
    <w:rsid w:val="003C157C"/>
    <w:rPr>
      <w:color w:val="0000FF"/>
      <w:u w:val="single"/>
    </w:rPr>
  </w:style>
  <w:style w:type="paragraph" w:customStyle="1" w:styleId="Footnote">
    <w:name w:val="Footnote"/>
    <w:link w:val="Footnote0"/>
    <w:rsid w:val="003C157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C157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C157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C157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157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C157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C157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157C"/>
    <w:rPr>
      <w:rFonts w:ascii="XO Thames" w:hAnsi="XO Thames"/>
      <w:sz w:val="28"/>
    </w:rPr>
  </w:style>
  <w:style w:type="paragraph" w:customStyle="1" w:styleId="13">
    <w:name w:val="Основной шрифт абзаца1"/>
    <w:link w:val="8"/>
    <w:rsid w:val="003C157C"/>
  </w:style>
  <w:style w:type="paragraph" w:styleId="8">
    <w:name w:val="toc 8"/>
    <w:next w:val="a"/>
    <w:link w:val="80"/>
    <w:uiPriority w:val="39"/>
    <w:rsid w:val="003C157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157C"/>
    <w:rPr>
      <w:rFonts w:ascii="XO Thames" w:hAnsi="XO Thames"/>
      <w:sz w:val="28"/>
    </w:rPr>
  </w:style>
  <w:style w:type="paragraph" w:customStyle="1" w:styleId="Default">
    <w:name w:val="Default"/>
    <w:link w:val="Default0"/>
    <w:rsid w:val="003C157C"/>
    <w:pPr>
      <w:spacing w:after="0" w:line="240" w:lineRule="auto"/>
    </w:pPr>
    <w:rPr>
      <w:rFonts w:ascii="Book Antiqua" w:hAnsi="Book Antiqua"/>
      <w:sz w:val="24"/>
    </w:rPr>
  </w:style>
  <w:style w:type="character" w:customStyle="1" w:styleId="Default0">
    <w:name w:val="Default"/>
    <w:link w:val="Default"/>
    <w:rsid w:val="003C157C"/>
    <w:rPr>
      <w:rFonts w:ascii="Book Antiqua" w:hAnsi="Book Antiqua"/>
      <w:color w:val="000000"/>
      <w:sz w:val="24"/>
    </w:rPr>
  </w:style>
  <w:style w:type="paragraph" w:styleId="51">
    <w:name w:val="toc 5"/>
    <w:next w:val="a"/>
    <w:link w:val="52"/>
    <w:uiPriority w:val="39"/>
    <w:rsid w:val="003C157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157C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3C157C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3C157C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3C157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3C157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157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157C"/>
    <w:rPr>
      <w:rFonts w:ascii="XO Thames" w:hAnsi="XO Thames"/>
      <w:b/>
      <w:sz w:val="28"/>
    </w:rPr>
  </w:style>
  <w:style w:type="paragraph" w:customStyle="1" w:styleId="17">
    <w:name w:val="Абзац списка1"/>
    <w:basedOn w:val="a"/>
    <w:link w:val="18"/>
    <w:rsid w:val="003C157C"/>
    <w:pPr>
      <w:ind w:left="720"/>
      <w:contextualSpacing/>
    </w:pPr>
  </w:style>
  <w:style w:type="character" w:customStyle="1" w:styleId="18">
    <w:name w:val="Абзац списка1"/>
    <w:basedOn w:val="1"/>
    <w:link w:val="17"/>
    <w:rsid w:val="003C157C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2025-02-21T13:27:00Z</dcterms:created>
  <dcterms:modified xsi:type="dcterms:W3CDTF">2025-02-21T13:27:00Z</dcterms:modified>
</cp:coreProperties>
</file>